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328" w:rsidRDefault="005A1328" w:rsidP="00FD5571">
      <w:pPr>
        <w:pStyle w:val="NormalWeb"/>
        <w:rPr>
          <w:rFonts w:ascii="Arial" w:hAnsi="Arial" w:cs="Arial"/>
        </w:rPr>
      </w:pPr>
    </w:p>
    <w:p w:rsidR="002D314C" w:rsidRDefault="005A1328" w:rsidP="002D314C">
      <w:pPr>
        <w:pStyle w:val="NormalWeb"/>
        <w:rPr>
          <w:rFonts w:ascii="Arial" w:hAnsi="Arial" w:cs="Arial"/>
        </w:rPr>
      </w:pPr>
      <w:r>
        <w:rPr>
          <w:rFonts w:ascii="Arial" w:hAnsi="Arial" w:cs="Arial"/>
          <w:noProof/>
        </w:rPr>
        <w:drawing>
          <wp:inline distT="0" distB="0" distL="0" distR="0">
            <wp:extent cx="1152525" cy="831502"/>
            <wp:effectExtent l="19050" t="0" r="9525" b="0"/>
            <wp:docPr id="3" name="Picture 2" descr="C:\Users\Mindy\Desktop\VA Court\VA Court Guidon 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ndy\Desktop\VA Court\VA Court Guidon Flag.JPG"/>
                    <pic:cNvPicPr>
                      <a:picLocks noChangeAspect="1" noChangeArrowheads="1"/>
                    </pic:cNvPicPr>
                  </pic:nvPicPr>
                  <pic:blipFill>
                    <a:blip r:embed="rId4" cstate="print"/>
                    <a:srcRect/>
                    <a:stretch>
                      <a:fillRect/>
                    </a:stretch>
                  </pic:blipFill>
                  <pic:spPr bwMode="auto">
                    <a:xfrm>
                      <a:off x="0" y="0"/>
                      <a:ext cx="1152525" cy="831502"/>
                    </a:xfrm>
                    <a:prstGeom prst="rect">
                      <a:avLst/>
                    </a:prstGeom>
                    <a:noFill/>
                    <a:ln w="9525">
                      <a:noFill/>
                      <a:miter lim="800000"/>
                      <a:headEnd/>
                      <a:tailEnd/>
                    </a:ln>
                  </pic:spPr>
                </pic:pic>
              </a:graphicData>
            </a:graphic>
          </wp:inline>
        </w:drawing>
      </w:r>
      <w:r w:rsidR="002D314C">
        <w:rPr>
          <w:rFonts w:ascii="Arial" w:hAnsi="Arial" w:cs="Arial"/>
        </w:rPr>
        <w:t xml:space="preserve">                        </w:t>
      </w:r>
      <w:r w:rsidR="002D314C" w:rsidRPr="002D314C">
        <w:rPr>
          <w:rFonts w:ascii="Arial" w:hAnsi="Arial" w:cs="Arial"/>
          <w:sz w:val="72"/>
          <w:szCs w:val="72"/>
        </w:rPr>
        <w:t>WELCOME</w:t>
      </w:r>
      <w:r w:rsidR="002D314C">
        <w:rPr>
          <w:rFonts w:ascii="Arial" w:hAnsi="Arial" w:cs="Arial"/>
          <w:sz w:val="72"/>
          <w:szCs w:val="72"/>
        </w:rPr>
        <w:t>!</w:t>
      </w:r>
      <w:r w:rsidR="002D314C">
        <w:rPr>
          <w:rFonts w:ascii="Arial" w:hAnsi="Arial" w:cs="Arial"/>
        </w:rPr>
        <w:t xml:space="preserve">                   </w:t>
      </w:r>
      <w:r>
        <w:rPr>
          <w:rFonts w:ascii="Arial" w:hAnsi="Arial" w:cs="Arial"/>
        </w:rPr>
        <w:t xml:space="preserve">   </w:t>
      </w:r>
      <w:r w:rsidR="002D314C">
        <w:rPr>
          <w:rFonts w:ascii="Arial" w:hAnsi="Arial" w:cs="Arial"/>
          <w:noProof/>
        </w:rPr>
        <w:drawing>
          <wp:inline distT="0" distB="0" distL="0" distR="0">
            <wp:extent cx="1085850" cy="741947"/>
            <wp:effectExtent l="19050" t="0" r="0" b="0"/>
            <wp:docPr id="13" name="Picture 3" descr="C:\Users\Mindy\Desktop\VA Court\us-fla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ndy\Desktop\VA Court\us-flag.gif"/>
                    <pic:cNvPicPr>
                      <a:picLocks noChangeAspect="1" noChangeArrowheads="1"/>
                    </pic:cNvPicPr>
                  </pic:nvPicPr>
                  <pic:blipFill>
                    <a:blip r:embed="rId5" cstate="print"/>
                    <a:srcRect/>
                    <a:stretch>
                      <a:fillRect/>
                    </a:stretch>
                  </pic:blipFill>
                  <pic:spPr bwMode="auto">
                    <a:xfrm>
                      <a:off x="0" y="0"/>
                      <a:ext cx="1087317" cy="742950"/>
                    </a:xfrm>
                    <a:prstGeom prst="rect">
                      <a:avLst/>
                    </a:prstGeom>
                    <a:noFill/>
                    <a:ln w="9525">
                      <a:noFill/>
                      <a:miter lim="800000"/>
                      <a:headEnd/>
                      <a:tailEnd/>
                    </a:ln>
                  </pic:spPr>
                </pic:pic>
              </a:graphicData>
            </a:graphic>
          </wp:inline>
        </w:drawing>
      </w:r>
    </w:p>
    <w:p w:rsidR="002D314C" w:rsidRDefault="002D314C" w:rsidP="00FD5571">
      <w:pPr>
        <w:pStyle w:val="NormalWeb"/>
        <w:rPr>
          <w:rFonts w:ascii="Arial" w:hAnsi="Arial" w:cs="Arial"/>
        </w:rPr>
      </w:pPr>
    </w:p>
    <w:p w:rsidR="005A1328" w:rsidRDefault="002D314C" w:rsidP="002D314C">
      <w:pPr>
        <w:pStyle w:val="NormalWeb"/>
        <w:jc w:val="center"/>
        <w:rPr>
          <w:rFonts w:ascii="Arial" w:hAnsi="Arial" w:cs="Arial"/>
        </w:rPr>
      </w:pPr>
      <w:r>
        <w:rPr>
          <w:rFonts w:ascii="Arial" w:hAnsi="Arial" w:cs="Arial"/>
          <w:noProof/>
        </w:rPr>
        <w:drawing>
          <wp:inline distT="0" distB="0" distL="0" distR="0">
            <wp:extent cx="3438525" cy="2009775"/>
            <wp:effectExtent l="19050" t="0" r="9525" b="0"/>
            <wp:docPr id="15" name="Picture 5" descr="C:\Users\Mindy\Desktop\thCAH01B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indy\Desktop\thCAH01BD6.jpg"/>
                    <pic:cNvPicPr>
                      <a:picLocks noChangeAspect="1" noChangeArrowheads="1"/>
                    </pic:cNvPicPr>
                  </pic:nvPicPr>
                  <pic:blipFill>
                    <a:blip r:embed="rId6" cstate="print"/>
                    <a:srcRect/>
                    <a:stretch>
                      <a:fillRect/>
                    </a:stretch>
                  </pic:blipFill>
                  <pic:spPr bwMode="auto">
                    <a:xfrm>
                      <a:off x="0" y="0"/>
                      <a:ext cx="3438527" cy="2009776"/>
                    </a:xfrm>
                    <a:prstGeom prst="rect">
                      <a:avLst/>
                    </a:prstGeom>
                    <a:noFill/>
                    <a:ln w="9525">
                      <a:noFill/>
                      <a:miter lim="800000"/>
                      <a:headEnd/>
                      <a:tailEnd/>
                    </a:ln>
                  </pic:spPr>
                </pic:pic>
              </a:graphicData>
            </a:graphic>
          </wp:inline>
        </w:drawing>
      </w:r>
    </w:p>
    <w:p w:rsidR="005A1328" w:rsidRDefault="005A1328" w:rsidP="00FD5571">
      <w:pPr>
        <w:pStyle w:val="NormalWeb"/>
        <w:rPr>
          <w:rFonts w:ascii="Arial" w:hAnsi="Arial" w:cs="Arial"/>
        </w:rPr>
      </w:pPr>
    </w:p>
    <w:p w:rsidR="00FD5571" w:rsidRPr="002D314C" w:rsidRDefault="0010159B" w:rsidP="0010159B">
      <w:pPr>
        <w:pStyle w:val="NormalWeb"/>
        <w:jc w:val="center"/>
        <w:rPr>
          <w:rFonts w:ascii="Arial" w:hAnsi="Arial" w:cs="Arial"/>
          <w:sz w:val="28"/>
          <w:szCs w:val="28"/>
        </w:rPr>
      </w:pPr>
      <w:proofErr w:type="gramStart"/>
      <w:r w:rsidRPr="002D314C">
        <w:rPr>
          <w:rFonts w:ascii="Arial" w:hAnsi="Arial" w:cs="Arial"/>
          <w:sz w:val="28"/>
          <w:szCs w:val="28"/>
        </w:rPr>
        <w:t>To</w:t>
      </w:r>
      <w:r w:rsidR="00FD5571" w:rsidRPr="002D314C">
        <w:rPr>
          <w:rFonts w:ascii="Arial" w:hAnsi="Arial" w:cs="Arial"/>
          <w:sz w:val="28"/>
          <w:szCs w:val="28"/>
        </w:rPr>
        <w:t xml:space="preserve"> the official web site of the Palm Beach County Veterans Treatment Intervention Program.</w:t>
      </w:r>
      <w:proofErr w:type="gramEnd"/>
    </w:p>
    <w:p w:rsidR="00FD5571" w:rsidRDefault="00FD5571" w:rsidP="00236860">
      <w:pPr>
        <w:pStyle w:val="Default"/>
        <w:rPr>
          <w:sz w:val="23"/>
          <w:szCs w:val="23"/>
        </w:rPr>
      </w:pPr>
    </w:p>
    <w:p w:rsidR="00236860" w:rsidRPr="00AC4740" w:rsidRDefault="00236860" w:rsidP="004352FE">
      <w:pPr>
        <w:pStyle w:val="Default"/>
        <w:ind w:firstLine="720"/>
        <w:rPr>
          <w:color w:val="auto"/>
          <w:sz w:val="22"/>
          <w:szCs w:val="22"/>
        </w:rPr>
      </w:pPr>
      <w:r w:rsidRPr="00AC4740">
        <w:rPr>
          <w:sz w:val="22"/>
          <w:szCs w:val="22"/>
        </w:rPr>
        <w:t xml:space="preserve">Veterans Treatment </w:t>
      </w:r>
      <w:r w:rsidR="00BF4634" w:rsidRPr="00AC4740">
        <w:rPr>
          <w:sz w:val="22"/>
          <w:szCs w:val="22"/>
        </w:rPr>
        <w:t>Intervention</w:t>
      </w:r>
      <w:r w:rsidR="0026228C" w:rsidRPr="00AC4740">
        <w:rPr>
          <w:sz w:val="22"/>
          <w:szCs w:val="22"/>
        </w:rPr>
        <w:t xml:space="preserve"> (VTI)</w:t>
      </w:r>
      <w:r w:rsidRPr="00AC4740">
        <w:rPr>
          <w:sz w:val="22"/>
          <w:szCs w:val="22"/>
        </w:rPr>
        <w:t xml:space="preserve"> </w:t>
      </w:r>
      <w:r w:rsidR="00FB34D7" w:rsidRPr="00AC4740">
        <w:rPr>
          <w:sz w:val="22"/>
          <w:szCs w:val="22"/>
        </w:rPr>
        <w:t xml:space="preserve">represents a very non-traditional approach to criminal offenders who have served both during peace and wartime. Rather than focusing only on the crimes they commit and the punishments they receive, VTI also attempts to solve some of the participants’ underlying health, substance abuse and psychosocial problems.  </w:t>
      </w:r>
      <w:r w:rsidR="0026228C" w:rsidRPr="00AC4740">
        <w:rPr>
          <w:i/>
          <w:color w:val="FF0000"/>
          <w:sz w:val="22"/>
          <w:szCs w:val="22"/>
          <w:u w:val="single"/>
        </w:rPr>
        <w:t>VTI</w:t>
      </w:r>
      <w:r w:rsidR="00E17A2C" w:rsidRPr="00AC4740">
        <w:rPr>
          <w:i/>
          <w:color w:val="FF0000"/>
          <w:sz w:val="22"/>
          <w:szCs w:val="22"/>
          <w:u w:val="single"/>
        </w:rPr>
        <w:t xml:space="preserve"> </w:t>
      </w:r>
      <w:r w:rsidR="00B62624" w:rsidRPr="00AC4740">
        <w:rPr>
          <w:i/>
          <w:color w:val="FF0000"/>
          <w:sz w:val="22"/>
          <w:szCs w:val="22"/>
          <w:u w:val="single"/>
        </w:rPr>
        <w:t>Supervision</w:t>
      </w:r>
      <w:r w:rsidR="00B62624" w:rsidRPr="00AC4740">
        <w:rPr>
          <w:sz w:val="22"/>
          <w:szCs w:val="22"/>
        </w:rPr>
        <w:t xml:space="preserve"> </w:t>
      </w:r>
      <w:r w:rsidR="0026228C" w:rsidRPr="00AC4740">
        <w:rPr>
          <w:sz w:val="22"/>
          <w:szCs w:val="22"/>
        </w:rPr>
        <w:t>was created by the Florida Legislature in 2012 with the creation of Florida Statute 848.08(7</w:t>
      </w:r>
      <w:proofErr w:type="gramStart"/>
      <w:r w:rsidR="0026228C" w:rsidRPr="00AC4740">
        <w:rPr>
          <w:sz w:val="22"/>
          <w:szCs w:val="22"/>
        </w:rPr>
        <w:t>)(</w:t>
      </w:r>
      <w:proofErr w:type="gramEnd"/>
      <w:r w:rsidR="0026228C" w:rsidRPr="00AC4740">
        <w:rPr>
          <w:sz w:val="22"/>
          <w:szCs w:val="22"/>
        </w:rPr>
        <w:t xml:space="preserve">a) and is an integral part of </w:t>
      </w:r>
      <w:r w:rsidR="0026228C" w:rsidRPr="00AC4740">
        <w:rPr>
          <w:i/>
          <w:color w:val="FF0000"/>
          <w:sz w:val="22"/>
          <w:szCs w:val="22"/>
          <w:u w:val="single"/>
        </w:rPr>
        <w:t>Palm Beach County Veterans Court</w:t>
      </w:r>
      <w:r w:rsidR="00B62624" w:rsidRPr="00AC4740">
        <w:rPr>
          <w:i/>
          <w:color w:val="FF0000"/>
          <w:sz w:val="22"/>
          <w:szCs w:val="22"/>
          <w:u w:val="single"/>
        </w:rPr>
        <w:t>.</w:t>
      </w:r>
    </w:p>
    <w:p w:rsidR="005A1328" w:rsidRDefault="005A1328" w:rsidP="00236860">
      <w:pPr>
        <w:pStyle w:val="Default"/>
        <w:rPr>
          <w:sz w:val="22"/>
          <w:szCs w:val="22"/>
        </w:rPr>
      </w:pPr>
    </w:p>
    <w:p w:rsidR="005A1328" w:rsidRDefault="005A1328" w:rsidP="0010159B">
      <w:pPr>
        <w:pStyle w:val="Default"/>
        <w:jc w:val="center"/>
        <w:rPr>
          <w:sz w:val="22"/>
          <w:szCs w:val="22"/>
        </w:rPr>
      </w:pPr>
      <w:r>
        <w:rPr>
          <w:rFonts w:ascii="Arial" w:hAnsi="Arial" w:cs="Arial"/>
          <w:noProof/>
        </w:rPr>
        <w:drawing>
          <wp:inline distT="0" distB="0" distL="0" distR="0">
            <wp:extent cx="885825" cy="742947"/>
            <wp:effectExtent l="19050" t="0" r="9525" b="0"/>
            <wp:docPr id="2" name="Picture 1" descr="C:\Users\Mindy\Desktop\VA Court\palm b vet ct circle D18245cir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ndy\Desktop\VA Court\palm b vet ct circle D18245circle.jpg"/>
                    <pic:cNvPicPr>
                      <a:picLocks noChangeAspect="1" noChangeArrowheads="1"/>
                    </pic:cNvPicPr>
                  </pic:nvPicPr>
                  <pic:blipFill>
                    <a:blip r:embed="rId7" cstate="print"/>
                    <a:srcRect/>
                    <a:stretch>
                      <a:fillRect/>
                    </a:stretch>
                  </pic:blipFill>
                  <pic:spPr bwMode="auto">
                    <a:xfrm>
                      <a:off x="0" y="0"/>
                      <a:ext cx="893451" cy="749343"/>
                    </a:xfrm>
                    <a:prstGeom prst="rect">
                      <a:avLst/>
                    </a:prstGeom>
                    <a:noFill/>
                    <a:ln w="9525">
                      <a:noFill/>
                      <a:miter lim="800000"/>
                      <a:headEnd/>
                      <a:tailEnd/>
                    </a:ln>
                  </pic:spPr>
                </pic:pic>
              </a:graphicData>
            </a:graphic>
          </wp:inline>
        </w:drawing>
      </w:r>
    </w:p>
    <w:p w:rsidR="005A1328" w:rsidRPr="00AC4740" w:rsidRDefault="005A1328" w:rsidP="00236860">
      <w:pPr>
        <w:pStyle w:val="Default"/>
        <w:rPr>
          <w:sz w:val="22"/>
          <w:szCs w:val="22"/>
        </w:rPr>
      </w:pPr>
    </w:p>
    <w:p w:rsidR="00236860" w:rsidRPr="00AC4740" w:rsidRDefault="00FB34D7" w:rsidP="004352FE">
      <w:pPr>
        <w:pStyle w:val="Default"/>
        <w:ind w:firstLine="720"/>
        <w:rPr>
          <w:sz w:val="22"/>
          <w:szCs w:val="22"/>
        </w:rPr>
      </w:pPr>
      <w:r w:rsidRPr="00AC4740">
        <w:rPr>
          <w:sz w:val="22"/>
          <w:szCs w:val="22"/>
        </w:rPr>
        <w:t xml:space="preserve">Palm Beach County Veterans Treatment Court </w:t>
      </w:r>
      <w:r w:rsidR="00236860" w:rsidRPr="00AC4740">
        <w:rPr>
          <w:sz w:val="22"/>
          <w:szCs w:val="22"/>
        </w:rPr>
        <w:t>is built upon a unique partnership between the Judiciary, Veterans Administration, West Palm Be</w:t>
      </w:r>
      <w:r w:rsidR="003415C3" w:rsidRPr="00AC4740">
        <w:rPr>
          <w:sz w:val="22"/>
          <w:szCs w:val="22"/>
        </w:rPr>
        <w:t>ach VA Medical Center</w:t>
      </w:r>
      <w:r w:rsidR="00236860" w:rsidRPr="00AC4740">
        <w:rPr>
          <w:sz w:val="22"/>
          <w:szCs w:val="22"/>
        </w:rPr>
        <w:t xml:space="preserve">, State Attorney, Public Defender, Probation (Felony and Misdemeanor), Clerk and Comptroller, Administrative Office of the Court, Sheriff, and other community partners from the criminal justice and treatment communities. </w:t>
      </w:r>
      <w:r w:rsidRPr="00AC4740">
        <w:rPr>
          <w:sz w:val="22"/>
          <w:szCs w:val="22"/>
        </w:rPr>
        <w:t>It is a program that structures the treatment of veterans</w:t>
      </w:r>
      <w:r w:rsidR="00236860" w:rsidRPr="00AC4740">
        <w:rPr>
          <w:sz w:val="22"/>
          <w:szCs w:val="22"/>
        </w:rPr>
        <w:t xml:space="preserve"> around the authority and personal involvement of a </w:t>
      </w:r>
      <w:r w:rsidR="00BF4634" w:rsidRPr="00AC4740">
        <w:rPr>
          <w:sz w:val="22"/>
          <w:szCs w:val="22"/>
        </w:rPr>
        <w:t>single Veterans Treatment Court</w:t>
      </w:r>
      <w:r w:rsidR="00236860" w:rsidRPr="00AC4740">
        <w:rPr>
          <w:sz w:val="22"/>
          <w:szCs w:val="22"/>
        </w:rPr>
        <w:t xml:space="preserve"> </w:t>
      </w:r>
      <w:r w:rsidR="00BF4634" w:rsidRPr="00AC4740">
        <w:rPr>
          <w:sz w:val="22"/>
          <w:szCs w:val="22"/>
        </w:rPr>
        <w:t>Judge.</w:t>
      </w:r>
      <w:r w:rsidRPr="00AC4740">
        <w:rPr>
          <w:sz w:val="22"/>
          <w:szCs w:val="22"/>
        </w:rPr>
        <w:t xml:space="preserve"> Veterans Treatment Court</w:t>
      </w:r>
      <w:r w:rsidR="00236860" w:rsidRPr="00AC4740">
        <w:rPr>
          <w:sz w:val="22"/>
          <w:szCs w:val="22"/>
        </w:rPr>
        <w:t xml:space="preserve"> is also dependent upon the creation of a non-adversarial courtroom atmosphere where a single judge, dedicated court sta</w:t>
      </w:r>
      <w:r w:rsidR="00BF4634" w:rsidRPr="00AC4740">
        <w:rPr>
          <w:sz w:val="22"/>
          <w:szCs w:val="22"/>
        </w:rPr>
        <w:t xml:space="preserve">ff, </w:t>
      </w:r>
      <w:r w:rsidR="00236860" w:rsidRPr="00AC4740">
        <w:rPr>
          <w:sz w:val="22"/>
          <w:szCs w:val="22"/>
        </w:rPr>
        <w:t>the treatment team</w:t>
      </w:r>
      <w:r w:rsidR="00BF4634" w:rsidRPr="00AC4740">
        <w:rPr>
          <w:sz w:val="22"/>
          <w:szCs w:val="22"/>
        </w:rPr>
        <w:t>, and the</w:t>
      </w:r>
      <w:r w:rsidR="003217E2">
        <w:rPr>
          <w:sz w:val="22"/>
          <w:szCs w:val="22"/>
        </w:rPr>
        <w:t xml:space="preserve"> Mentors </w:t>
      </w:r>
      <w:r w:rsidR="00236860" w:rsidRPr="00AC4740">
        <w:rPr>
          <w:sz w:val="22"/>
          <w:szCs w:val="22"/>
        </w:rPr>
        <w:t xml:space="preserve">work together toward the common goals of breaking the cycle of substance abuse and criminal behavior, and addressing mental and physical health issues. An environment with clear and certain rules is created, and each participant’s compliance is within his or her own control. </w:t>
      </w:r>
    </w:p>
    <w:p w:rsidR="00904E90" w:rsidRDefault="00904E90" w:rsidP="00904E90">
      <w:pPr>
        <w:pStyle w:val="NormalWeb"/>
        <w:jc w:val="center"/>
        <w:rPr>
          <w:rFonts w:ascii="Arial" w:hAnsi="Arial" w:cs="Arial"/>
          <w:sz w:val="22"/>
          <w:szCs w:val="22"/>
        </w:rPr>
      </w:pPr>
      <w:r>
        <w:rPr>
          <w:rFonts w:ascii="Arial" w:hAnsi="Arial" w:cs="Arial"/>
          <w:noProof/>
          <w:sz w:val="22"/>
          <w:szCs w:val="22"/>
        </w:rPr>
        <w:lastRenderedPageBreak/>
        <w:drawing>
          <wp:inline distT="0" distB="0" distL="0" distR="0">
            <wp:extent cx="3150521" cy="1077593"/>
            <wp:effectExtent l="19050" t="0" r="0" b="0"/>
            <wp:docPr id="1" name="Picture 1" descr="C:\Users\P150LU7\Desktop\VAM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150LU7\Desktop\VAMC.jpg"/>
                    <pic:cNvPicPr>
                      <a:picLocks noChangeAspect="1" noChangeArrowheads="1"/>
                    </pic:cNvPicPr>
                  </pic:nvPicPr>
                  <pic:blipFill>
                    <a:blip r:embed="rId8" cstate="print"/>
                    <a:srcRect/>
                    <a:stretch>
                      <a:fillRect/>
                    </a:stretch>
                  </pic:blipFill>
                  <pic:spPr bwMode="auto">
                    <a:xfrm>
                      <a:off x="0" y="0"/>
                      <a:ext cx="3161535" cy="1081360"/>
                    </a:xfrm>
                    <a:prstGeom prst="rect">
                      <a:avLst/>
                    </a:prstGeom>
                    <a:noFill/>
                    <a:ln w="9525">
                      <a:noFill/>
                      <a:miter lim="800000"/>
                      <a:headEnd/>
                      <a:tailEnd/>
                    </a:ln>
                  </pic:spPr>
                </pic:pic>
              </a:graphicData>
            </a:graphic>
          </wp:inline>
        </w:drawing>
      </w:r>
    </w:p>
    <w:p w:rsidR="00AC4740" w:rsidRDefault="00AC4740" w:rsidP="004352FE">
      <w:pPr>
        <w:pStyle w:val="NormalWeb"/>
        <w:ind w:firstLine="720"/>
        <w:rPr>
          <w:rFonts w:ascii="Arial" w:hAnsi="Arial" w:cs="Arial"/>
          <w:sz w:val="22"/>
          <w:szCs w:val="22"/>
        </w:rPr>
      </w:pPr>
      <w:r w:rsidRPr="00AC4740">
        <w:rPr>
          <w:rFonts w:ascii="Arial" w:hAnsi="Arial" w:cs="Arial"/>
          <w:sz w:val="22"/>
          <w:szCs w:val="22"/>
        </w:rPr>
        <w:t xml:space="preserve">It has come to light that too many former service members were having a hard time re-entering the civilian population for a number of reasons. Post Traumatic Stress Disorder (PTSD), Injury, Disability, Substance Abuse, other Mental Health problems, compounded by the lack of jobs, family and housing issues, and other social obstacles have taken their toll on Veterans from many wars and conflicts. </w:t>
      </w:r>
    </w:p>
    <w:p w:rsidR="00AC4740" w:rsidRPr="00AC4740" w:rsidRDefault="00AC4740" w:rsidP="004352FE">
      <w:pPr>
        <w:pStyle w:val="NormalWeb"/>
        <w:ind w:firstLine="720"/>
        <w:rPr>
          <w:rFonts w:ascii="Arial" w:hAnsi="Arial" w:cs="Arial"/>
          <w:sz w:val="22"/>
          <w:szCs w:val="22"/>
        </w:rPr>
      </w:pPr>
      <w:r w:rsidRPr="00AC4740">
        <w:rPr>
          <w:rFonts w:ascii="Arial" w:hAnsi="Arial" w:cs="Arial"/>
          <w:sz w:val="22"/>
          <w:szCs w:val="22"/>
        </w:rPr>
        <w:t xml:space="preserve">Palm Beach County was not the only county facing these issues. Many counties within the United States were facing the same problem. Korea, Vietnam, Gulf War, Desert Storm, OIF and OEF Veterans alike have “run-ins” with Law Enforcement Officers, many of which have also served their country. With the military mantra </w:t>
      </w:r>
      <w:r w:rsidRPr="00AC4740">
        <w:rPr>
          <w:rFonts w:ascii="Arial" w:hAnsi="Arial" w:cs="Arial"/>
          <w:b/>
          <w:bCs/>
          <w:i/>
          <w:iCs/>
          <w:sz w:val="22"/>
          <w:szCs w:val="22"/>
        </w:rPr>
        <w:t>"NO MAN LEFT BEHIND"</w:t>
      </w:r>
      <w:r w:rsidRPr="00AC4740">
        <w:rPr>
          <w:rFonts w:ascii="Arial" w:hAnsi="Arial" w:cs="Arial"/>
          <w:sz w:val="22"/>
          <w:szCs w:val="22"/>
        </w:rPr>
        <w:t xml:space="preserve"> the idea to carry that time honored tradition into the civilian population was born! The Veterans Administration and the Palm Beach County Circuit Court came to </w:t>
      </w:r>
      <w:r w:rsidR="00D944C4">
        <w:rPr>
          <w:rFonts w:ascii="Arial" w:hAnsi="Arial" w:cs="Arial"/>
          <w:sz w:val="22"/>
          <w:szCs w:val="22"/>
        </w:rPr>
        <w:t xml:space="preserve">the </w:t>
      </w:r>
      <w:r w:rsidRPr="00AC4740">
        <w:rPr>
          <w:rFonts w:ascii="Arial" w:hAnsi="Arial" w:cs="Arial"/>
          <w:sz w:val="22"/>
          <w:szCs w:val="22"/>
        </w:rPr>
        <w:t xml:space="preserve">conclusion that many of these veterans could be given a </w:t>
      </w:r>
      <w:r w:rsidR="00D944C4">
        <w:rPr>
          <w:rFonts w:ascii="Arial" w:hAnsi="Arial" w:cs="Arial"/>
          <w:sz w:val="22"/>
          <w:szCs w:val="22"/>
        </w:rPr>
        <w:t>“</w:t>
      </w:r>
      <w:r w:rsidRPr="00DD09FE">
        <w:rPr>
          <w:rFonts w:ascii="Arial" w:hAnsi="Arial" w:cs="Arial"/>
          <w:b/>
          <w:i/>
          <w:iCs/>
          <w:sz w:val="22"/>
          <w:szCs w:val="22"/>
        </w:rPr>
        <w:t>hand up</w:t>
      </w:r>
      <w:r w:rsidR="00D944C4">
        <w:rPr>
          <w:rFonts w:ascii="Arial" w:hAnsi="Arial" w:cs="Arial"/>
          <w:i/>
          <w:iCs/>
          <w:sz w:val="22"/>
          <w:szCs w:val="22"/>
        </w:rPr>
        <w:t>”</w:t>
      </w:r>
      <w:r w:rsidRPr="00AC4740">
        <w:rPr>
          <w:rFonts w:ascii="Arial" w:hAnsi="Arial" w:cs="Arial"/>
          <w:sz w:val="22"/>
          <w:szCs w:val="22"/>
        </w:rPr>
        <w:t xml:space="preserve"> by being judged and helped by their peers, by fellow veterans.</w:t>
      </w:r>
    </w:p>
    <w:p w:rsidR="003217E2" w:rsidRDefault="003217E2" w:rsidP="003217E2">
      <w:pPr>
        <w:pStyle w:val="NormalWeb"/>
        <w:jc w:val="center"/>
        <w:rPr>
          <w:rFonts w:ascii="Arial" w:hAnsi="Arial" w:cs="Arial"/>
          <w:sz w:val="22"/>
          <w:szCs w:val="22"/>
        </w:rPr>
      </w:pPr>
      <w:r>
        <w:rPr>
          <w:rFonts w:ascii="Arial" w:hAnsi="Arial" w:cs="Arial"/>
          <w:noProof/>
          <w:sz w:val="22"/>
          <w:szCs w:val="22"/>
        </w:rPr>
        <w:drawing>
          <wp:inline distT="0" distB="0" distL="0" distR="0">
            <wp:extent cx="1190625" cy="1190625"/>
            <wp:effectExtent l="19050" t="0" r="9525" b="0"/>
            <wp:docPr id="6" name="Picture 4" descr="C:\Users\Mindy\Desktop\Drill SGT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ndy\Desktop\Drill SGT 4.jpg"/>
                    <pic:cNvPicPr>
                      <a:picLocks noChangeAspect="1" noChangeArrowheads="1"/>
                    </pic:cNvPicPr>
                  </pic:nvPicPr>
                  <pic:blipFill>
                    <a:blip r:embed="rId9" cstate="print"/>
                    <a:srcRect/>
                    <a:stretch>
                      <a:fillRect/>
                    </a:stretch>
                  </pic:blipFill>
                  <pic:spPr bwMode="auto">
                    <a:xfrm>
                      <a:off x="0" y="0"/>
                      <a:ext cx="1190625" cy="1190625"/>
                    </a:xfrm>
                    <a:prstGeom prst="rect">
                      <a:avLst/>
                    </a:prstGeom>
                    <a:noFill/>
                    <a:ln w="9525">
                      <a:noFill/>
                      <a:miter lim="800000"/>
                      <a:headEnd/>
                      <a:tailEnd/>
                    </a:ln>
                  </pic:spPr>
                </pic:pic>
              </a:graphicData>
            </a:graphic>
          </wp:inline>
        </w:drawing>
      </w:r>
    </w:p>
    <w:p w:rsidR="00AC4740" w:rsidRPr="00AC4740" w:rsidRDefault="00AC4740" w:rsidP="004352FE">
      <w:pPr>
        <w:pStyle w:val="NormalWeb"/>
        <w:ind w:firstLine="720"/>
        <w:rPr>
          <w:rFonts w:ascii="Arial" w:hAnsi="Arial" w:cs="Arial"/>
          <w:sz w:val="22"/>
          <w:szCs w:val="22"/>
        </w:rPr>
      </w:pPr>
      <w:r w:rsidRPr="00AC4740">
        <w:rPr>
          <w:rFonts w:ascii="Arial" w:hAnsi="Arial" w:cs="Arial"/>
          <w:sz w:val="22"/>
          <w:szCs w:val="22"/>
        </w:rPr>
        <w:t xml:space="preserve">The </w:t>
      </w:r>
      <w:r w:rsidR="00BB3ABE">
        <w:rPr>
          <w:rFonts w:ascii="Arial" w:hAnsi="Arial" w:cs="Arial"/>
          <w:sz w:val="32"/>
          <w:szCs w:val="32"/>
        </w:rPr>
        <w:t>BIG</w:t>
      </w:r>
      <w:r w:rsidRPr="00AC4740">
        <w:rPr>
          <w:rFonts w:ascii="Arial" w:hAnsi="Arial" w:cs="Arial"/>
          <w:sz w:val="22"/>
          <w:szCs w:val="22"/>
        </w:rPr>
        <w:t xml:space="preserve"> difference is the </w:t>
      </w:r>
      <w:r w:rsidRPr="00BB3ABE">
        <w:rPr>
          <w:rFonts w:ascii="Arial" w:hAnsi="Arial" w:cs="Arial"/>
          <w:i/>
          <w:color w:val="FF0000"/>
          <w:sz w:val="36"/>
          <w:szCs w:val="36"/>
          <w:u w:val="single"/>
        </w:rPr>
        <w:t>"</w:t>
      </w:r>
      <w:r w:rsidRPr="00BB3ABE">
        <w:rPr>
          <w:rFonts w:ascii="Arial" w:hAnsi="Arial" w:cs="Arial"/>
          <w:i/>
          <w:iCs/>
          <w:color w:val="FF0000"/>
          <w:sz w:val="36"/>
          <w:szCs w:val="36"/>
          <w:u w:val="single"/>
        </w:rPr>
        <w:t>MENTOR</w:t>
      </w:r>
      <w:r w:rsidRPr="00BB3ABE">
        <w:rPr>
          <w:rFonts w:ascii="Arial" w:hAnsi="Arial" w:cs="Arial"/>
          <w:i/>
          <w:color w:val="FF0000"/>
          <w:sz w:val="36"/>
          <w:szCs w:val="36"/>
          <w:u w:val="single"/>
        </w:rPr>
        <w:t>"</w:t>
      </w:r>
      <w:r w:rsidRPr="00BB3ABE">
        <w:rPr>
          <w:rFonts w:ascii="Arial" w:hAnsi="Arial" w:cs="Arial"/>
          <w:sz w:val="36"/>
          <w:szCs w:val="36"/>
        </w:rPr>
        <w:t>.</w:t>
      </w:r>
      <w:r w:rsidRPr="00AC4740">
        <w:rPr>
          <w:rFonts w:ascii="Arial" w:hAnsi="Arial" w:cs="Arial"/>
          <w:sz w:val="22"/>
          <w:szCs w:val="22"/>
        </w:rPr>
        <w:t xml:space="preserve"> Each veteran in the program is assigned a mentor, most of the time from the same branch of service. This is the key to the success of the program. The veteran is not alone.  His or her mentor is there for them every step of the way. A strong bond is forged between the Mentor and the Veteran.  Working together, nearly all veterans are able to successfully complete the mandated program and go back to their lives.</w:t>
      </w:r>
    </w:p>
    <w:p w:rsidR="00904E90" w:rsidRDefault="00AC4740" w:rsidP="004352FE">
      <w:pPr>
        <w:pStyle w:val="NormalWeb"/>
        <w:ind w:firstLine="720"/>
        <w:rPr>
          <w:rFonts w:ascii="Arial" w:hAnsi="Arial" w:cs="Arial"/>
          <w:sz w:val="22"/>
          <w:szCs w:val="22"/>
        </w:rPr>
      </w:pPr>
      <w:r w:rsidRPr="00AC4740">
        <w:rPr>
          <w:rFonts w:ascii="Arial" w:hAnsi="Arial" w:cs="Arial"/>
          <w:sz w:val="22"/>
          <w:szCs w:val="22"/>
        </w:rPr>
        <w:t>In recognizing that these are the men and women whom have placed their lives "</w:t>
      </w:r>
      <w:r w:rsidRPr="00AC4740">
        <w:rPr>
          <w:rFonts w:ascii="Arial" w:hAnsi="Arial" w:cs="Arial"/>
          <w:i/>
          <w:iCs/>
          <w:sz w:val="22"/>
          <w:szCs w:val="22"/>
        </w:rPr>
        <w:t>in harm's way</w:t>
      </w:r>
      <w:r w:rsidRPr="00AC4740">
        <w:rPr>
          <w:rFonts w:ascii="Arial" w:hAnsi="Arial" w:cs="Arial"/>
          <w:sz w:val="22"/>
          <w:szCs w:val="22"/>
        </w:rPr>
        <w:t>" to defend the United States of America, we owe them a second chance. Being referred to a Veterans Court, in most cases, will give them that second chance.</w:t>
      </w:r>
    </w:p>
    <w:p w:rsidR="00904E90" w:rsidRPr="00AC4740" w:rsidRDefault="00904E90" w:rsidP="00904E90">
      <w:pPr>
        <w:pStyle w:val="NormalWeb"/>
        <w:jc w:val="center"/>
        <w:rPr>
          <w:rFonts w:ascii="Arial" w:hAnsi="Arial" w:cs="Arial"/>
          <w:sz w:val="22"/>
          <w:szCs w:val="22"/>
        </w:rPr>
      </w:pPr>
      <w:r>
        <w:rPr>
          <w:rFonts w:ascii="Arial" w:hAnsi="Arial" w:cs="Arial"/>
          <w:noProof/>
          <w:sz w:val="22"/>
          <w:szCs w:val="22"/>
        </w:rPr>
        <w:drawing>
          <wp:inline distT="0" distB="0" distL="0" distR="0">
            <wp:extent cx="3162300" cy="1447800"/>
            <wp:effectExtent l="19050" t="0" r="0" b="0"/>
            <wp:docPr id="5" name="Picture 3" descr="C:\Users\P150LU7\Desktop\Squ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150LU7\Desktop\Squad 2.jpg"/>
                    <pic:cNvPicPr>
                      <a:picLocks noChangeAspect="1" noChangeArrowheads="1"/>
                    </pic:cNvPicPr>
                  </pic:nvPicPr>
                  <pic:blipFill>
                    <a:blip r:embed="rId10" cstate="print"/>
                    <a:srcRect/>
                    <a:stretch>
                      <a:fillRect/>
                    </a:stretch>
                  </pic:blipFill>
                  <pic:spPr bwMode="auto">
                    <a:xfrm>
                      <a:off x="0" y="0"/>
                      <a:ext cx="3162300" cy="1447800"/>
                    </a:xfrm>
                    <a:prstGeom prst="rect">
                      <a:avLst/>
                    </a:prstGeom>
                    <a:noFill/>
                    <a:ln w="9525">
                      <a:noFill/>
                      <a:miter lim="800000"/>
                      <a:headEnd/>
                      <a:tailEnd/>
                    </a:ln>
                  </pic:spPr>
                </pic:pic>
              </a:graphicData>
            </a:graphic>
          </wp:inline>
        </w:drawing>
      </w:r>
    </w:p>
    <w:p w:rsidR="003415C3" w:rsidRPr="00AC4740" w:rsidRDefault="003415C3" w:rsidP="00236860">
      <w:pPr>
        <w:pStyle w:val="Default"/>
        <w:rPr>
          <w:sz w:val="22"/>
          <w:szCs w:val="22"/>
        </w:rPr>
      </w:pPr>
    </w:p>
    <w:sectPr w:rsidR="003415C3" w:rsidRPr="00AC4740" w:rsidSect="003713C3">
      <w:pgSz w:w="12240" w:h="15840" w:code="1"/>
      <w:pgMar w:top="1880" w:right="620" w:bottom="657" w:left="966" w:header="720" w:footer="72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236860"/>
    <w:rsid w:val="0010159B"/>
    <w:rsid w:val="00130241"/>
    <w:rsid w:val="001445AA"/>
    <w:rsid w:val="001A547D"/>
    <w:rsid w:val="00236860"/>
    <w:rsid w:val="0026228C"/>
    <w:rsid w:val="002D314C"/>
    <w:rsid w:val="003217E2"/>
    <w:rsid w:val="003415C3"/>
    <w:rsid w:val="003713C3"/>
    <w:rsid w:val="004352FE"/>
    <w:rsid w:val="004F4EBA"/>
    <w:rsid w:val="005A1328"/>
    <w:rsid w:val="005B15A2"/>
    <w:rsid w:val="00904E90"/>
    <w:rsid w:val="00AC4740"/>
    <w:rsid w:val="00B62624"/>
    <w:rsid w:val="00B703C3"/>
    <w:rsid w:val="00B828B8"/>
    <w:rsid w:val="00BB3ABE"/>
    <w:rsid w:val="00BF4634"/>
    <w:rsid w:val="00C53845"/>
    <w:rsid w:val="00D944C4"/>
    <w:rsid w:val="00DD09FE"/>
    <w:rsid w:val="00E17A2C"/>
    <w:rsid w:val="00E61FBB"/>
    <w:rsid w:val="00E646FF"/>
    <w:rsid w:val="00FB34D7"/>
    <w:rsid w:val="00FD55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8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36860"/>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FD557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A13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132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gif"/><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Mindy</dc:creator>
  <cp:lastModifiedBy>Ken Soule</cp:lastModifiedBy>
  <cp:revision>2</cp:revision>
  <cp:lastPrinted>2013-10-04T12:33:00Z</cp:lastPrinted>
  <dcterms:created xsi:type="dcterms:W3CDTF">2013-10-23T21:32:00Z</dcterms:created>
  <dcterms:modified xsi:type="dcterms:W3CDTF">2013-10-23T21:32:00Z</dcterms:modified>
</cp:coreProperties>
</file>